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036A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default" w:eastAsia="宋体"/>
          <w:color w:val="1F2329"/>
          <w:sz w:val="28"/>
          <w:szCs w:val="28"/>
          <w:lang w:val="en-US" w:eastAsia="zh-CN"/>
        </w:rPr>
      </w:pPr>
      <w:r>
        <w:rPr>
          <w:rFonts w:ascii="宋体" w:hAnsi="宋体" w:eastAsia="宋体" w:cs="宋体"/>
          <w:sz w:val="28"/>
          <w:szCs w:val="28"/>
        </w:rPr>
        <w:t>荣耀时刻</w:t>
      </w:r>
      <w:r>
        <w:rPr>
          <w:color w:val="1F2329"/>
          <w:sz w:val="28"/>
          <w:szCs w:val="28"/>
        </w:rPr>
        <w:t>｜长园电力荣获广东省质量发展促进会</w:t>
      </w:r>
      <w:r>
        <w:rPr>
          <w:rFonts w:hint="eastAsia"/>
          <w:color w:val="1F2329"/>
          <w:sz w:val="28"/>
          <w:szCs w:val="28"/>
          <w:lang w:val="en-US" w:eastAsia="zh-CN"/>
        </w:rPr>
        <w:t>科技进步</w:t>
      </w:r>
      <w:r>
        <w:rPr>
          <w:color w:val="1F2329"/>
          <w:sz w:val="28"/>
          <w:szCs w:val="28"/>
        </w:rPr>
        <w:t>三等奖，智能高压电缆附件</w:t>
      </w:r>
      <w:r>
        <w:rPr>
          <w:rFonts w:hint="eastAsia"/>
          <w:color w:val="1F2329"/>
          <w:sz w:val="28"/>
          <w:szCs w:val="28"/>
          <w:lang w:val="en-US" w:eastAsia="zh-CN"/>
        </w:rPr>
        <w:t>技术</w:t>
      </w:r>
      <w:r>
        <w:rPr>
          <w:color w:val="1F2329"/>
          <w:sz w:val="28"/>
          <w:szCs w:val="28"/>
        </w:rPr>
        <w:t>再获</w:t>
      </w:r>
      <w:r>
        <w:rPr>
          <w:rFonts w:hint="eastAsia"/>
          <w:color w:val="1F2329"/>
          <w:sz w:val="28"/>
          <w:szCs w:val="28"/>
          <w:lang w:val="en-US" w:eastAsia="zh-CN"/>
        </w:rPr>
        <w:t>行业荣光</w:t>
      </w:r>
      <w:bookmarkStart w:id="2" w:name="_GoBack"/>
      <w:bookmarkEnd w:id="2"/>
      <w:r>
        <w:rPr>
          <w:rFonts w:hint="default" w:eastAsia="宋体"/>
          <w:color w:val="1F2329"/>
          <w:sz w:val="28"/>
          <w:szCs w:val="28"/>
          <w:lang w:val="en-US" w:eastAsia="zh-CN"/>
        </w:rPr>
        <w:drawing>
          <wp:inline distT="0" distB="0" distL="114300" distR="114300">
            <wp:extent cx="5263515" cy="7438390"/>
            <wp:effectExtent l="0" t="0" r="13335" b="10160"/>
            <wp:docPr id="2" name="图片 2" descr="广东省质量发展促进会科学技术 三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广东省质量发展促进会科学技术 三等奖"/>
                    <pic:cNvPicPr>
                      <a:picLocks noChangeAspect="1"/>
                    </pic:cNvPicPr>
                  </pic:nvPicPr>
                  <pic:blipFill>
                    <a:blip r:embed="rId4"/>
                    <a:stretch>
                      <a:fillRect/>
                    </a:stretch>
                  </pic:blipFill>
                  <pic:spPr>
                    <a:xfrm>
                      <a:off x="0" y="0"/>
                      <a:ext cx="5263515" cy="7438390"/>
                    </a:xfrm>
                    <a:prstGeom prst="rect">
                      <a:avLst/>
                    </a:prstGeom>
                  </pic:spPr>
                </pic:pic>
              </a:graphicData>
            </a:graphic>
          </wp:inline>
        </w:drawing>
      </w:r>
    </w:p>
    <w:p w14:paraId="01796CC3">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b w:val="0"/>
          <w:bCs w:val="0"/>
          <w:color w:val="1F2329"/>
          <w:sz w:val="28"/>
          <w:szCs w:val="28"/>
        </w:rPr>
      </w:pPr>
      <w:r>
        <w:rPr>
          <w:rFonts w:ascii="宋体" w:hAnsi="宋体" w:eastAsia="宋体" w:cs="宋体"/>
          <w:b w:val="0"/>
          <w:bCs w:val="0"/>
          <w:color w:val="1F2329"/>
          <w:kern w:val="0"/>
          <w:sz w:val="28"/>
          <w:szCs w:val="28"/>
          <w:lang w:val="en-US" w:eastAsia="zh-CN" w:bidi="ar"/>
        </w:rPr>
        <w:t>近日，</w:t>
      </w:r>
      <w:r>
        <w:rPr>
          <w:rFonts w:ascii="宋体" w:hAnsi="宋体" w:eastAsia="宋体" w:cs="宋体"/>
          <w:b w:val="0"/>
          <w:bCs w:val="0"/>
          <w:kern w:val="0"/>
          <w:sz w:val="28"/>
          <w:szCs w:val="28"/>
          <w:lang w:val="en-US" w:eastAsia="zh-CN" w:bidi="ar"/>
        </w:rPr>
        <w:t>2026年度“智联万物・质创共生”春茗会顺利召开。</w:t>
      </w:r>
      <w:r>
        <w:rPr>
          <w:rFonts w:hint="eastAsia" w:ascii="宋体" w:hAnsi="宋体" w:eastAsia="宋体" w:cs="宋体"/>
          <w:b w:val="0"/>
          <w:bCs w:val="0"/>
          <w:kern w:val="0"/>
          <w:sz w:val="28"/>
          <w:szCs w:val="28"/>
          <w:lang w:val="en-US" w:eastAsia="zh-CN" w:bidi="ar"/>
        </w:rPr>
        <w:t>会议</w:t>
      </w:r>
      <w:r>
        <w:rPr>
          <w:rFonts w:hint="eastAsia" w:ascii="宋体" w:hAnsi="宋体" w:eastAsia="宋体" w:cs="宋体"/>
          <w:b w:val="0"/>
          <w:bCs w:val="0"/>
          <w:strike w:val="0"/>
          <w:kern w:val="0"/>
          <w:sz w:val="28"/>
          <w:szCs w:val="28"/>
          <w:lang w:val="en-US" w:eastAsia="zh-CN" w:bidi="ar"/>
        </w:rPr>
        <w:t>圆满举行</w:t>
      </w:r>
      <w:r>
        <w:rPr>
          <w:rFonts w:ascii="宋体" w:hAnsi="宋体" w:eastAsia="宋体" w:cs="宋体"/>
          <w:b w:val="0"/>
          <w:bCs w:val="0"/>
          <w:kern w:val="0"/>
          <w:sz w:val="28"/>
          <w:szCs w:val="28"/>
          <w:lang w:val="en-US" w:eastAsia="zh-CN" w:bidi="ar"/>
        </w:rPr>
        <w:t>2025年度广东省质量发展促进会科学技术奖授证仪式</w:t>
      </w:r>
      <w:r>
        <w:rPr>
          <w:rFonts w:hint="eastAsia" w:ascii="宋体" w:hAnsi="宋体" w:eastAsia="宋体" w:cs="宋体"/>
          <w:b w:val="0"/>
          <w:bCs w:val="0"/>
          <w:kern w:val="0"/>
          <w:sz w:val="28"/>
          <w:szCs w:val="28"/>
          <w:lang w:val="en-US" w:eastAsia="zh-CN" w:bidi="ar"/>
        </w:rPr>
        <w:t>，</w:t>
      </w:r>
      <w:r>
        <w:rPr>
          <w:rFonts w:ascii="宋体" w:hAnsi="宋体" w:eastAsia="宋体" w:cs="宋体"/>
          <w:b w:val="0"/>
          <w:bCs w:val="0"/>
          <w:color w:val="1F2329"/>
          <w:kern w:val="0"/>
          <w:sz w:val="28"/>
          <w:szCs w:val="28"/>
          <w:lang w:val="en-US" w:eastAsia="zh-CN" w:bidi="ar"/>
        </w:rPr>
        <w:t>长园电力凭借</w:t>
      </w:r>
      <w:r>
        <w:rPr>
          <w:rFonts w:hint="eastAsia" w:ascii="宋体" w:hAnsi="宋体" w:eastAsia="宋体" w:cs="宋体"/>
          <w:b w:val="0"/>
          <w:bCs w:val="0"/>
          <w:color w:val="1F2329"/>
          <w:kern w:val="0"/>
          <w:sz w:val="28"/>
          <w:szCs w:val="28"/>
          <w:lang w:val="en-US" w:eastAsia="zh-CN" w:bidi="ar"/>
        </w:rPr>
        <w:t>“</w:t>
      </w:r>
      <w:r>
        <w:rPr>
          <w:rStyle w:val="7"/>
          <w:rFonts w:ascii="宋体" w:hAnsi="宋体" w:eastAsia="宋体" w:cs="宋体"/>
          <w:b/>
          <w:bCs/>
          <w:color w:val="1F2329"/>
          <w:kern w:val="0"/>
          <w:sz w:val="28"/>
          <w:szCs w:val="28"/>
          <w:lang w:val="en-US" w:eastAsia="zh-CN" w:bidi="ar"/>
        </w:rPr>
        <w:t>内置多维感知元件一体化智能型高压电缆附件</w:t>
      </w:r>
      <w:r>
        <w:rPr>
          <w:rFonts w:ascii="宋体" w:hAnsi="宋体" w:eastAsia="宋体" w:cs="宋体"/>
          <w:b/>
          <w:bCs/>
          <w:color w:val="1F2329"/>
          <w:kern w:val="0"/>
          <w:sz w:val="28"/>
          <w:szCs w:val="28"/>
          <w:lang w:val="en-US" w:eastAsia="zh-CN" w:bidi="ar"/>
        </w:rPr>
        <w:t>项目</w:t>
      </w:r>
      <w:r>
        <w:rPr>
          <w:rFonts w:hint="eastAsia" w:ascii="宋体" w:hAnsi="宋体" w:eastAsia="宋体" w:cs="宋体"/>
          <w:b w:val="0"/>
          <w:bCs w:val="0"/>
          <w:color w:val="1F2329"/>
          <w:kern w:val="0"/>
          <w:sz w:val="28"/>
          <w:szCs w:val="28"/>
          <w:lang w:val="en-US" w:eastAsia="zh-CN" w:bidi="ar"/>
        </w:rPr>
        <w:t>”</w:t>
      </w:r>
      <w:r>
        <w:rPr>
          <w:rFonts w:ascii="宋体" w:hAnsi="宋体" w:eastAsia="宋体" w:cs="宋体"/>
          <w:b w:val="0"/>
          <w:bCs w:val="0"/>
          <w:color w:val="1F2329"/>
          <w:kern w:val="0"/>
          <w:sz w:val="28"/>
          <w:szCs w:val="28"/>
          <w:lang w:val="en-US" w:eastAsia="zh-CN" w:bidi="ar"/>
        </w:rPr>
        <w:t>荣获</w:t>
      </w:r>
      <w:r>
        <w:rPr>
          <w:rStyle w:val="7"/>
          <w:rFonts w:ascii="宋体" w:hAnsi="宋体" w:eastAsia="宋体" w:cs="宋体"/>
          <w:b w:val="0"/>
          <w:bCs w:val="0"/>
          <w:color w:val="1F2329"/>
          <w:kern w:val="0"/>
          <w:sz w:val="28"/>
          <w:szCs w:val="28"/>
          <w:lang w:val="en-US" w:eastAsia="zh-CN" w:bidi="ar"/>
        </w:rPr>
        <w:t>广东省质量发展促进会科技进步奖三等奖</w:t>
      </w:r>
      <w:r>
        <w:rPr>
          <w:rFonts w:ascii="宋体" w:hAnsi="宋体" w:eastAsia="宋体" w:cs="宋体"/>
          <w:b w:val="0"/>
          <w:bCs w:val="0"/>
          <w:color w:val="1F2329"/>
          <w:kern w:val="0"/>
          <w:sz w:val="28"/>
          <w:szCs w:val="28"/>
          <w:lang w:val="en-US" w:eastAsia="zh-CN" w:bidi="ar"/>
        </w:rPr>
        <w:t>。此项荣誉是对公司在</w:t>
      </w:r>
      <w:r>
        <w:rPr>
          <w:rFonts w:hint="eastAsia" w:ascii="宋体" w:hAnsi="宋体" w:eastAsia="宋体" w:cs="宋体"/>
          <w:b w:val="0"/>
          <w:bCs w:val="0"/>
          <w:color w:val="1F2329"/>
          <w:kern w:val="0"/>
          <w:sz w:val="28"/>
          <w:szCs w:val="28"/>
          <w:lang w:val="en-US" w:eastAsia="zh-CN" w:bidi="ar"/>
        </w:rPr>
        <w:t>智能与</w:t>
      </w:r>
      <w:r>
        <w:rPr>
          <w:rFonts w:ascii="宋体" w:hAnsi="宋体" w:eastAsia="宋体" w:cs="宋体"/>
          <w:b w:val="0"/>
          <w:bCs w:val="0"/>
          <w:color w:val="1F2329"/>
          <w:kern w:val="0"/>
          <w:sz w:val="28"/>
          <w:szCs w:val="28"/>
          <w:lang w:val="en-US" w:eastAsia="zh-CN" w:bidi="ar"/>
        </w:rPr>
        <w:t>高压电缆附件领域技术</w:t>
      </w:r>
      <w:r>
        <w:rPr>
          <w:rFonts w:hint="eastAsia" w:ascii="宋体" w:hAnsi="宋体" w:eastAsia="宋体" w:cs="宋体"/>
          <w:b w:val="0"/>
          <w:bCs w:val="0"/>
          <w:color w:val="1F2329"/>
          <w:kern w:val="0"/>
          <w:sz w:val="28"/>
          <w:szCs w:val="28"/>
          <w:lang w:val="en-US" w:eastAsia="zh-CN" w:bidi="ar"/>
        </w:rPr>
        <w:t>融合</w:t>
      </w:r>
      <w:r>
        <w:rPr>
          <w:rFonts w:ascii="宋体" w:hAnsi="宋体" w:eastAsia="宋体" w:cs="宋体"/>
          <w:b w:val="0"/>
          <w:bCs w:val="0"/>
          <w:color w:val="1F2329"/>
          <w:kern w:val="0"/>
          <w:sz w:val="28"/>
          <w:szCs w:val="28"/>
          <w:lang w:val="en-US" w:eastAsia="zh-CN" w:bidi="ar"/>
        </w:rPr>
        <w:t>创新、质量提升与工程应用</w:t>
      </w:r>
      <w:r>
        <w:rPr>
          <w:rFonts w:hint="eastAsia" w:ascii="宋体" w:hAnsi="宋体" w:eastAsia="宋体" w:cs="宋体"/>
          <w:b w:val="0"/>
          <w:bCs w:val="0"/>
          <w:color w:val="1F2329"/>
          <w:kern w:val="0"/>
          <w:sz w:val="28"/>
          <w:szCs w:val="28"/>
          <w:lang w:val="en-US" w:eastAsia="zh-CN" w:bidi="ar"/>
        </w:rPr>
        <w:t>成效</w:t>
      </w:r>
      <w:r>
        <w:rPr>
          <w:rFonts w:ascii="宋体" w:hAnsi="宋体" w:eastAsia="宋体" w:cs="宋体"/>
          <w:b w:val="0"/>
          <w:bCs w:val="0"/>
          <w:color w:val="1F2329"/>
          <w:kern w:val="0"/>
          <w:sz w:val="28"/>
          <w:szCs w:val="28"/>
          <w:lang w:val="en-US" w:eastAsia="zh-CN" w:bidi="ar"/>
        </w:rPr>
        <w:t>的权威肯定，彰显了长园电力深耕智能电网、以技术创新赋能电力装备高质量发展的核心实力。</w:t>
      </w:r>
    </w:p>
    <w:p w14:paraId="30F579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b w:val="0"/>
          <w:bCs w:val="0"/>
          <w:color w:val="1F2329"/>
          <w:sz w:val="28"/>
          <w:szCs w:val="28"/>
        </w:rPr>
      </w:pPr>
      <w:r>
        <w:rPr>
          <w:rFonts w:ascii="宋体" w:hAnsi="宋体" w:eastAsia="宋体" w:cs="宋体"/>
          <w:b w:val="0"/>
          <w:bCs w:val="0"/>
          <w:sz w:val="28"/>
          <w:szCs w:val="28"/>
        </w:rPr>
        <w:t>作为</w:t>
      </w:r>
      <w:r>
        <w:rPr>
          <w:rFonts w:ascii="宋体" w:hAnsi="宋体" w:eastAsia="宋体" w:cs="宋体"/>
          <w:i w:val="0"/>
          <w:iCs w:val="0"/>
          <w:caps w:val="0"/>
          <w:color w:val="1F2329"/>
          <w:spacing w:val="0"/>
          <w:kern w:val="0"/>
          <w:sz w:val="28"/>
          <w:szCs w:val="28"/>
          <w:shd w:val="clear" w:fill="auto"/>
          <w:lang w:bidi="ar"/>
        </w:rPr>
        <w:t>专业的智能电网解决方案提供商和运营服务商</w:t>
      </w:r>
      <w:r>
        <w:rPr>
          <w:rFonts w:ascii="宋体" w:hAnsi="宋体" w:eastAsia="宋体" w:cs="宋体"/>
          <w:b w:val="0"/>
          <w:bCs w:val="0"/>
          <w:sz w:val="28"/>
          <w:szCs w:val="28"/>
        </w:rPr>
        <w:t>，长园电力始终聚焦</w:t>
      </w:r>
      <w:r>
        <w:rPr>
          <w:rFonts w:hint="eastAsia" w:ascii="宋体" w:hAnsi="宋体" w:eastAsia="宋体" w:cs="宋体"/>
          <w:b w:val="0"/>
          <w:bCs w:val="0"/>
          <w:sz w:val="28"/>
          <w:szCs w:val="28"/>
          <w:lang w:val="en-US" w:eastAsia="zh-CN"/>
        </w:rPr>
        <w:t>新型电力系统构建</w:t>
      </w:r>
      <w:r>
        <w:rPr>
          <w:rFonts w:ascii="宋体" w:hAnsi="宋体" w:eastAsia="宋体" w:cs="宋体"/>
          <w:b w:val="0"/>
          <w:bCs w:val="0"/>
          <w:sz w:val="28"/>
          <w:szCs w:val="28"/>
        </w:rPr>
        <w:t>需求</w:t>
      </w:r>
      <w:r>
        <w:rPr>
          <w:rFonts w:hint="eastAsia" w:ascii="宋体" w:hAnsi="宋体" w:eastAsia="宋体" w:cs="宋体"/>
          <w:b w:val="0"/>
          <w:bCs w:val="0"/>
          <w:sz w:val="28"/>
          <w:szCs w:val="28"/>
          <w:lang w:val="en-US" w:eastAsia="zh-CN"/>
        </w:rPr>
        <w:t>和技术发展前沿</w:t>
      </w:r>
      <w:r>
        <w:rPr>
          <w:rFonts w:ascii="宋体" w:hAnsi="宋体" w:eastAsia="宋体" w:cs="宋体"/>
          <w:b w:val="0"/>
          <w:bCs w:val="0"/>
          <w:sz w:val="28"/>
          <w:szCs w:val="28"/>
        </w:rPr>
        <w:t>，</w:t>
      </w:r>
      <w:r>
        <w:rPr>
          <w:rFonts w:hint="eastAsia" w:ascii="宋体" w:hAnsi="宋体" w:eastAsia="宋体" w:cs="宋体"/>
          <w:b w:val="0"/>
          <w:bCs w:val="0"/>
          <w:sz w:val="28"/>
          <w:szCs w:val="28"/>
          <w:lang w:val="en-US" w:eastAsia="zh-CN"/>
        </w:rPr>
        <w:t>加强自研技术策源地建设，强化原创性引领性科技攻关，筑牢科技创新根基和底座。</w:t>
      </w:r>
      <w:r>
        <w:rPr>
          <w:rFonts w:ascii="宋体" w:hAnsi="宋体" w:eastAsia="宋体" w:cs="宋体"/>
          <w:b w:val="0"/>
          <w:bCs w:val="0"/>
          <w:sz w:val="28"/>
          <w:szCs w:val="28"/>
        </w:rPr>
        <w:t>本次获奖项目</w:t>
      </w:r>
      <w:r>
        <w:rPr>
          <w:rFonts w:hint="default" w:ascii="宋体" w:hAnsi="宋体" w:eastAsia="宋体" w:cs="宋体"/>
          <w:b w:val="0"/>
          <w:bCs w:val="0"/>
          <w:color w:val="1F2329"/>
          <w:kern w:val="0"/>
          <w:sz w:val="28"/>
          <w:szCs w:val="28"/>
          <w:lang w:val="en-US" w:eastAsia="zh-CN" w:bidi="ar"/>
        </w:rPr>
        <w:t>遵循国家电网智慧物联体系顶层设计</w:t>
      </w:r>
      <w:r>
        <w:rPr>
          <w:rFonts w:hint="eastAsia" w:ascii="宋体" w:hAnsi="宋体" w:eastAsia="宋体" w:cs="宋体"/>
          <w:b w:val="0"/>
          <w:bCs w:val="0"/>
          <w:sz w:val="28"/>
          <w:szCs w:val="28"/>
          <w:lang w:val="en-US" w:eastAsia="zh-CN"/>
        </w:rPr>
        <w:t>，</w:t>
      </w:r>
      <w:r>
        <w:rPr>
          <w:rFonts w:hint="eastAsia" w:ascii="宋体" w:hAnsi="宋体" w:eastAsia="宋体" w:cs="宋体"/>
          <w:b w:val="0"/>
          <w:bCs w:val="0"/>
          <w:strike w:val="0"/>
          <w:sz w:val="28"/>
          <w:szCs w:val="28"/>
          <w:lang w:val="en-US" w:eastAsia="zh-CN"/>
        </w:rPr>
        <w:t>采用</w:t>
      </w:r>
      <w:r>
        <w:rPr>
          <w:rFonts w:ascii="宋体" w:hAnsi="宋体" w:eastAsia="宋体" w:cs="宋体"/>
          <w:b w:val="0"/>
          <w:bCs w:val="0"/>
          <w:sz w:val="28"/>
          <w:szCs w:val="28"/>
        </w:rPr>
        <w:t>一体化创新设计，有效提升</w:t>
      </w:r>
      <w:r>
        <w:rPr>
          <w:rFonts w:hint="eastAsia" w:ascii="宋体" w:hAnsi="宋体" w:eastAsia="宋体" w:cs="宋体"/>
          <w:b w:val="0"/>
          <w:bCs w:val="0"/>
          <w:sz w:val="28"/>
          <w:szCs w:val="28"/>
          <w:lang w:val="en-US" w:eastAsia="zh-CN"/>
        </w:rPr>
        <w:t>高压电缆附件自感知能力，精准实现运行状态实时监测和电缆智能运维，有力支撑高压电缆设备智能化升级，助力提升高压电缆系统的状态管控能力，</w:t>
      </w:r>
      <w:r>
        <w:rPr>
          <w:rFonts w:ascii="宋体" w:hAnsi="宋体" w:eastAsia="宋体" w:cs="宋体"/>
          <w:b w:val="0"/>
          <w:bCs w:val="0"/>
          <w:sz w:val="28"/>
          <w:szCs w:val="28"/>
        </w:rPr>
        <w:t>优化电网运行效率</w:t>
      </w:r>
      <w:r>
        <w:rPr>
          <w:rFonts w:hint="eastAsia" w:ascii="宋体" w:hAnsi="宋体" w:eastAsia="宋体" w:cs="宋体"/>
          <w:b w:val="0"/>
          <w:bCs w:val="0"/>
          <w:sz w:val="28"/>
          <w:szCs w:val="28"/>
          <w:lang w:val="en-US" w:eastAsia="zh-CN"/>
        </w:rPr>
        <w:t>的同时进一步</w:t>
      </w:r>
      <w:r>
        <w:rPr>
          <w:rFonts w:ascii="宋体" w:hAnsi="宋体" w:eastAsia="宋体" w:cs="宋体"/>
          <w:b w:val="0"/>
          <w:bCs w:val="0"/>
          <w:sz w:val="28"/>
          <w:szCs w:val="28"/>
        </w:rPr>
        <w:t>降低运维风险，为电网安全稳定运行提供更优质的</w:t>
      </w:r>
      <w:r>
        <w:rPr>
          <w:rFonts w:hint="eastAsia" w:ascii="宋体" w:hAnsi="宋体" w:eastAsia="宋体" w:cs="宋体"/>
          <w:b w:val="0"/>
          <w:bCs w:val="0"/>
          <w:sz w:val="28"/>
          <w:szCs w:val="28"/>
          <w:lang w:val="en-US" w:eastAsia="zh-CN"/>
        </w:rPr>
        <w:t>综合</w:t>
      </w:r>
      <w:r>
        <w:rPr>
          <w:rFonts w:ascii="宋体" w:hAnsi="宋体" w:eastAsia="宋体" w:cs="宋体"/>
          <w:b w:val="0"/>
          <w:bCs w:val="0"/>
          <w:sz w:val="28"/>
          <w:szCs w:val="28"/>
        </w:rPr>
        <w:t>解决方案</w:t>
      </w:r>
      <w:r>
        <w:rPr>
          <w:rFonts w:hint="eastAsia" w:ascii="宋体" w:hAnsi="宋体" w:eastAsia="宋体" w:cs="宋体"/>
          <w:b w:val="0"/>
          <w:bCs w:val="0"/>
          <w:sz w:val="28"/>
          <w:szCs w:val="28"/>
          <w:lang w:eastAsia="zh-CN"/>
        </w:rPr>
        <w:t>。</w:t>
      </w:r>
      <w:r>
        <w:rPr>
          <w:rFonts w:hint="eastAsia" w:ascii="宋体" w:hAnsi="宋体" w:eastAsia="宋体" w:cs="宋体"/>
          <w:b w:val="0"/>
          <w:bCs w:val="0"/>
          <w:sz w:val="28"/>
          <w:szCs w:val="28"/>
          <w:lang w:val="en-US" w:eastAsia="zh-CN"/>
        </w:rPr>
        <w:br w:type="textWrapping"/>
      </w:r>
      <w:r>
        <w:rPr>
          <w:rFonts w:hint="eastAsia" w:ascii="宋体" w:hAnsi="宋体" w:eastAsia="宋体" w:cs="宋体"/>
          <w:b w:val="0"/>
          <w:bCs w:val="0"/>
          <w:sz w:val="28"/>
          <w:szCs w:val="28"/>
          <w:lang w:val="en-US" w:eastAsia="zh-CN"/>
        </w:rPr>
        <w:t xml:space="preserve">    </w:t>
      </w:r>
      <w:r>
        <w:rPr>
          <w:rFonts w:hint="eastAsia" w:ascii="宋体" w:hAnsi="宋体" w:eastAsia="宋体" w:cs="宋体"/>
          <w:b w:val="0"/>
          <w:bCs w:val="0"/>
          <w:color w:val="1F2329"/>
          <w:kern w:val="0"/>
          <w:sz w:val="28"/>
          <w:szCs w:val="28"/>
          <w:lang w:val="en-US" w:eastAsia="zh-CN" w:bidi="ar"/>
        </w:rPr>
        <w:t>展望“十五五”</w:t>
      </w:r>
      <w:r>
        <w:rPr>
          <w:rFonts w:ascii="宋体" w:hAnsi="宋体" w:eastAsia="宋体" w:cs="宋体"/>
          <w:b w:val="0"/>
          <w:bCs w:val="0"/>
          <w:color w:val="1F2329"/>
          <w:kern w:val="0"/>
          <w:sz w:val="28"/>
          <w:szCs w:val="28"/>
          <w:lang w:val="en-US" w:eastAsia="zh-CN" w:bidi="ar"/>
        </w:rPr>
        <w:t>，长园电力将以</w:t>
      </w:r>
      <w:r>
        <w:rPr>
          <w:rFonts w:hint="eastAsia" w:ascii="宋体" w:hAnsi="宋体" w:eastAsia="宋体" w:cs="宋体"/>
          <w:b w:val="0"/>
          <w:bCs w:val="0"/>
          <w:color w:val="1F2329"/>
          <w:kern w:val="0"/>
          <w:sz w:val="28"/>
          <w:szCs w:val="28"/>
          <w:lang w:val="en-US" w:eastAsia="zh-CN" w:bidi="ar"/>
        </w:rPr>
        <w:t>硬核实力铸就荣光，不断激励前进跨越。始终</w:t>
      </w:r>
      <w:r>
        <w:rPr>
          <w:rStyle w:val="7"/>
          <w:rFonts w:ascii="宋体" w:hAnsi="宋体" w:eastAsia="宋体" w:cs="宋体"/>
          <w:b w:val="0"/>
          <w:bCs w:val="0"/>
          <w:color w:val="1F2329"/>
          <w:sz w:val="28"/>
          <w:szCs w:val="28"/>
        </w:rPr>
        <w:t>紧扣集团发展战略与整体布局</w:t>
      </w:r>
      <w:r>
        <w:rPr>
          <w:rFonts w:ascii="宋体" w:hAnsi="宋体" w:eastAsia="宋体" w:cs="宋体"/>
          <w:b w:val="0"/>
          <w:bCs w:val="0"/>
          <w:sz w:val="28"/>
          <w:szCs w:val="28"/>
        </w:rPr>
        <w:t>，</w:t>
      </w:r>
      <w:r>
        <w:rPr>
          <w:rFonts w:ascii="宋体" w:hAnsi="宋体" w:eastAsia="宋体" w:cs="宋体"/>
          <w:b w:val="0"/>
          <w:bCs w:val="0"/>
          <w:color w:val="1F2329"/>
          <w:kern w:val="0"/>
          <w:sz w:val="28"/>
          <w:szCs w:val="28"/>
          <w:lang w:val="en-US" w:eastAsia="zh-CN" w:bidi="ar"/>
        </w:rPr>
        <w:t>持续聚焦新型电力系统建设</w:t>
      </w:r>
      <w:r>
        <w:rPr>
          <w:rFonts w:hint="eastAsia" w:ascii="宋体" w:hAnsi="宋体" w:eastAsia="宋体" w:cs="宋体"/>
          <w:b w:val="0"/>
          <w:bCs w:val="0"/>
          <w:color w:val="1F2329"/>
          <w:kern w:val="0"/>
          <w:sz w:val="28"/>
          <w:szCs w:val="28"/>
          <w:lang w:val="en-US" w:eastAsia="zh-CN" w:bidi="ar"/>
        </w:rPr>
        <w:t>，</w:t>
      </w:r>
      <w:r>
        <w:rPr>
          <w:rFonts w:ascii="宋体" w:hAnsi="宋体" w:eastAsia="宋体" w:cs="宋体"/>
          <w:b w:val="0"/>
          <w:bCs w:val="0"/>
          <w:color w:val="1F2329"/>
          <w:kern w:val="0"/>
          <w:sz w:val="28"/>
          <w:szCs w:val="28"/>
          <w:lang w:val="en-US" w:eastAsia="zh-CN" w:bidi="ar"/>
        </w:rPr>
        <w:t>不断强化一体化、智能化、模块化产品</w:t>
      </w:r>
      <w:r>
        <w:rPr>
          <w:rFonts w:hint="eastAsia" w:ascii="宋体" w:hAnsi="宋体" w:eastAsia="宋体" w:cs="宋体"/>
          <w:b w:val="0"/>
          <w:bCs w:val="0"/>
          <w:color w:val="1F2329"/>
          <w:kern w:val="0"/>
          <w:sz w:val="28"/>
          <w:szCs w:val="28"/>
          <w:lang w:val="en-US" w:eastAsia="zh-CN" w:bidi="ar"/>
        </w:rPr>
        <w:t>升级及技术</w:t>
      </w:r>
      <w:r>
        <w:rPr>
          <w:rFonts w:ascii="宋体" w:hAnsi="宋体" w:eastAsia="宋体" w:cs="宋体"/>
          <w:b w:val="0"/>
          <w:bCs w:val="0"/>
          <w:color w:val="1F2329"/>
          <w:kern w:val="0"/>
          <w:sz w:val="28"/>
          <w:szCs w:val="28"/>
          <w:lang w:val="en-US" w:eastAsia="zh-CN" w:bidi="ar"/>
        </w:rPr>
        <w:t>创新，加快科技成果</w:t>
      </w:r>
      <w:r>
        <w:rPr>
          <w:rFonts w:hint="eastAsia" w:ascii="宋体" w:hAnsi="宋体" w:eastAsia="宋体" w:cs="宋体"/>
          <w:b w:val="0"/>
          <w:bCs w:val="0"/>
          <w:color w:val="1F2329"/>
          <w:kern w:val="0"/>
          <w:sz w:val="28"/>
          <w:szCs w:val="28"/>
          <w:lang w:val="en-US" w:eastAsia="zh-CN" w:bidi="ar"/>
        </w:rPr>
        <w:t>转化为可复用的</w:t>
      </w:r>
      <w:r>
        <w:rPr>
          <w:rFonts w:ascii="宋体" w:hAnsi="宋体" w:eastAsia="宋体" w:cs="宋体"/>
          <w:b w:val="0"/>
          <w:bCs w:val="0"/>
          <w:color w:val="1F2329"/>
          <w:kern w:val="0"/>
          <w:sz w:val="28"/>
          <w:szCs w:val="28"/>
          <w:lang w:val="en-US" w:eastAsia="zh-CN" w:bidi="ar"/>
        </w:rPr>
        <w:t>工程</w:t>
      </w:r>
      <w:r>
        <w:rPr>
          <w:rFonts w:hint="eastAsia" w:ascii="宋体" w:hAnsi="宋体" w:eastAsia="宋体" w:cs="宋体"/>
          <w:b w:val="0"/>
          <w:bCs w:val="0"/>
          <w:color w:val="1F2329"/>
          <w:kern w:val="0"/>
          <w:sz w:val="28"/>
          <w:szCs w:val="28"/>
          <w:lang w:val="en-US" w:eastAsia="zh-CN" w:bidi="ar"/>
        </w:rPr>
        <w:t>与产业标准，真正提升全要素生产率，加速推动电网智能化发展，</w:t>
      </w:r>
      <w:r>
        <w:rPr>
          <w:rFonts w:ascii="宋体" w:hAnsi="宋体" w:eastAsia="宋体" w:cs="宋体"/>
          <w:b w:val="0"/>
          <w:bCs w:val="0"/>
          <w:color w:val="1F2329"/>
          <w:kern w:val="0"/>
          <w:sz w:val="28"/>
          <w:szCs w:val="28"/>
          <w:lang w:val="en-US" w:eastAsia="zh-CN" w:bidi="ar"/>
        </w:rPr>
        <w:t>为能源强国建设与电力行业高质量发展贡献</w:t>
      </w:r>
      <w:r>
        <w:rPr>
          <w:rFonts w:hint="eastAsia" w:ascii="宋体" w:hAnsi="宋体" w:eastAsia="宋体" w:cs="宋体"/>
          <w:b w:val="0"/>
          <w:bCs w:val="0"/>
          <w:color w:val="1F2329"/>
          <w:kern w:val="0"/>
          <w:sz w:val="28"/>
          <w:szCs w:val="28"/>
          <w:lang w:val="en-US" w:eastAsia="zh-CN" w:bidi="ar"/>
        </w:rPr>
        <w:t>一份</w:t>
      </w:r>
      <w:r>
        <w:rPr>
          <w:rFonts w:ascii="宋体" w:hAnsi="宋体" w:eastAsia="宋体" w:cs="宋体"/>
          <w:b w:val="0"/>
          <w:bCs w:val="0"/>
          <w:color w:val="1F2329"/>
          <w:kern w:val="0"/>
          <w:sz w:val="28"/>
          <w:szCs w:val="28"/>
          <w:lang w:val="en-US" w:eastAsia="zh-CN" w:bidi="ar"/>
        </w:rPr>
        <w:t>长园力量！</w:t>
      </w:r>
    </w:p>
    <w:p w14:paraId="048B808C">
      <w:pPr>
        <w:keepNext w:val="0"/>
        <w:keepLines w:val="0"/>
        <w:pageBreakBefore w:val="0"/>
        <w:kinsoku/>
        <w:wordWrap/>
        <w:overflowPunct/>
        <w:topLinePunct w:val="0"/>
        <w:autoSpaceDE/>
        <w:autoSpaceDN/>
        <w:bidi w:val="0"/>
        <w:adjustRightInd/>
        <w:snapToGrid/>
        <w:spacing w:line="360" w:lineRule="auto"/>
        <w:textAlignment w:val="auto"/>
        <w:sectPr>
          <w:pgSz w:w="11906" w:h="16838"/>
          <w:pgMar w:top="1440" w:right="1800" w:bottom="1440" w:left="1800" w:header="851" w:footer="992" w:gutter="0"/>
          <w:cols w:space="425" w:num="1"/>
          <w:docGrid w:type="lines" w:linePitch="312" w:charSpace="0"/>
        </w:sect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771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FF8B25C">
            <w:pPr>
              <w:keepNext w:val="0"/>
              <w:keepLines w:val="0"/>
              <w:pageBreakBefore w:val="0"/>
              <w:widowControl/>
              <w:suppressLineNumbers w:val="0"/>
              <w:kinsoku/>
              <w:wordWrap/>
              <w:overflowPunct/>
              <w:topLinePunct w:val="0"/>
              <w:autoSpaceDE/>
              <w:autoSpaceDN/>
              <w:bidi w:val="0"/>
              <w:adjustRightInd/>
              <w:snapToGrid/>
              <w:spacing w:line="360" w:lineRule="auto"/>
              <w:ind w:firstLine="560" w:firstLineChars="200"/>
              <w:jc w:val="left"/>
              <w:textAlignment w:val="auto"/>
              <w:rPr>
                <w:vertAlign w:val="baseline"/>
              </w:rPr>
            </w:pPr>
            <w:r>
              <w:rPr>
                <w:rFonts w:ascii="宋体" w:hAnsi="宋体" w:eastAsia="宋体" w:cs="宋体"/>
                <w:b w:val="0"/>
                <w:bCs w:val="0"/>
                <w:color w:val="1F2329"/>
                <w:kern w:val="0"/>
                <w:sz w:val="28"/>
                <w:szCs w:val="28"/>
                <w:lang w:val="en-US" w:eastAsia="zh-CN" w:bidi="ar"/>
              </w:rPr>
              <w:t>近日，</w:t>
            </w:r>
            <w:r>
              <w:rPr>
                <w:rFonts w:ascii="宋体" w:hAnsi="宋体" w:eastAsia="宋体" w:cs="宋体"/>
                <w:b w:val="0"/>
                <w:bCs w:val="0"/>
                <w:kern w:val="0"/>
                <w:sz w:val="28"/>
                <w:szCs w:val="28"/>
                <w:lang w:val="en-US" w:eastAsia="zh-CN" w:bidi="ar"/>
              </w:rPr>
              <w:t>2026年度“智联万物・质创共生”春茗会顺利召开。</w:t>
            </w:r>
            <w:r>
              <w:rPr>
                <w:rFonts w:hint="eastAsia" w:ascii="宋体" w:hAnsi="宋体" w:eastAsia="宋体" w:cs="宋体"/>
                <w:b w:val="0"/>
                <w:bCs w:val="0"/>
                <w:kern w:val="0"/>
                <w:sz w:val="28"/>
                <w:szCs w:val="28"/>
                <w:lang w:val="en-US" w:eastAsia="zh-CN" w:bidi="ar"/>
              </w:rPr>
              <w:t>会议</w:t>
            </w:r>
            <w:r>
              <w:rPr>
                <w:rFonts w:hint="eastAsia" w:ascii="宋体" w:hAnsi="宋体" w:eastAsia="宋体" w:cs="宋体"/>
                <w:b w:val="0"/>
                <w:bCs w:val="0"/>
                <w:strike w:val="0"/>
                <w:kern w:val="0"/>
                <w:sz w:val="28"/>
                <w:szCs w:val="28"/>
                <w:lang w:val="en-US" w:eastAsia="zh-CN" w:bidi="ar"/>
              </w:rPr>
              <w:t>圆满举行</w:t>
            </w:r>
            <w:r>
              <w:rPr>
                <w:rFonts w:ascii="宋体" w:hAnsi="宋体" w:eastAsia="宋体" w:cs="宋体"/>
                <w:b w:val="0"/>
                <w:bCs w:val="0"/>
                <w:kern w:val="0"/>
                <w:sz w:val="28"/>
                <w:szCs w:val="28"/>
                <w:lang w:val="en-US" w:eastAsia="zh-CN" w:bidi="ar"/>
              </w:rPr>
              <w:t>2025年度广东省质量发展促进会科学技术奖授证仪式</w:t>
            </w:r>
            <w:r>
              <w:rPr>
                <w:rFonts w:hint="eastAsia" w:ascii="宋体" w:hAnsi="宋体" w:eastAsia="宋体" w:cs="宋体"/>
                <w:b w:val="0"/>
                <w:bCs w:val="0"/>
                <w:kern w:val="0"/>
                <w:sz w:val="28"/>
                <w:szCs w:val="28"/>
                <w:lang w:val="en-US" w:eastAsia="zh-CN" w:bidi="ar"/>
              </w:rPr>
              <w:t>，</w:t>
            </w:r>
            <w:r>
              <w:rPr>
                <w:rFonts w:ascii="宋体" w:hAnsi="宋体" w:eastAsia="宋体" w:cs="宋体"/>
                <w:b w:val="0"/>
                <w:bCs w:val="0"/>
                <w:color w:val="1F2329"/>
                <w:kern w:val="0"/>
                <w:sz w:val="28"/>
                <w:szCs w:val="28"/>
                <w:lang w:val="en-US" w:eastAsia="zh-CN" w:bidi="ar"/>
              </w:rPr>
              <w:t>长园电力凭借</w:t>
            </w:r>
            <w:r>
              <w:rPr>
                <w:rFonts w:hint="eastAsia" w:ascii="宋体" w:hAnsi="宋体" w:eastAsia="宋体" w:cs="宋体"/>
                <w:b w:val="0"/>
                <w:bCs w:val="0"/>
                <w:color w:val="1F2329"/>
                <w:kern w:val="0"/>
                <w:sz w:val="28"/>
                <w:szCs w:val="28"/>
                <w:lang w:val="en-US" w:eastAsia="zh-CN" w:bidi="ar"/>
              </w:rPr>
              <w:t>“</w:t>
            </w:r>
            <w:r>
              <w:rPr>
                <w:rStyle w:val="7"/>
                <w:rFonts w:ascii="宋体" w:hAnsi="宋体" w:eastAsia="宋体" w:cs="宋体"/>
                <w:b/>
                <w:bCs/>
                <w:color w:val="1F2329"/>
                <w:kern w:val="0"/>
                <w:sz w:val="28"/>
                <w:szCs w:val="28"/>
                <w:lang w:val="en-US" w:eastAsia="zh-CN" w:bidi="ar"/>
              </w:rPr>
              <w:t>内置多维感知元件一体化智能型高压电缆附件</w:t>
            </w:r>
            <w:r>
              <w:rPr>
                <w:rFonts w:ascii="宋体" w:hAnsi="宋体" w:eastAsia="宋体" w:cs="宋体"/>
                <w:b/>
                <w:bCs/>
                <w:color w:val="1F2329"/>
                <w:kern w:val="0"/>
                <w:sz w:val="28"/>
                <w:szCs w:val="28"/>
                <w:lang w:val="en-US" w:eastAsia="zh-CN" w:bidi="ar"/>
              </w:rPr>
              <w:t>项目</w:t>
            </w:r>
            <w:r>
              <w:rPr>
                <w:rFonts w:hint="eastAsia" w:ascii="宋体" w:hAnsi="宋体" w:eastAsia="宋体" w:cs="宋体"/>
                <w:b w:val="0"/>
                <w:bCs w:val="0"/>
                <w:color w:val="1F2329"/>
                <w:kern w:val="0"/>
                <w:sz w:val="28"/>
                <w:szCs w:val="28"/>
                <w:lang w:val="en-US" w:eastAsia="zh-CN" w:bidi="ar"/>
              </w:rPr>
              <w:t>”</w:t>
            </w:r>
            <w:r>
              <w:rPr>
                <w:rFonts w:ascii="宋体" w:hAnsi="宋体" w:eastAsia="宋体" w:cs="宋体"/>
                <w:b w:val="0"/>
                <w:bCs w:val="0"/>
                <w:color w:val="1F2329"/>
                <w:kern w:val="0"/>
                <w:sz w:val="28"/>
                <w:szCs w:val="28"/>
                <w:lang w:val="en-US" w:eastAsia="zh-CN" w:bidi="ar"/>
              </w:rPr>
              <w:t>荣获</w:t>
            </w:r>
            <w:r>
              <w:rPr>
                <w:rStyle w:val="7"/>
                <w:rFonts w:ascii="宋体" w:hAnsi="宋体" w:eastAsia="宋体" w:cs="宋体"/>
                <w:b w:val="0"/>
                <w:bCs w:val="0"/>
                <w:color w:val="1F2329"/>
                <w:kern w:val="0"/>
                <w:sz w:val="28"/>
                <w:szCs w:val="28"/>
                <w:lang w:val="en-US" w:eastAsia="zh-CN" w:bidi="ar"/>
              </w:rPr>
              <w:t>广东省质量发展促进会科技进步奖三等奖</w:t>
            </w:r>
            <w:r>
              <w:rPr>
                <w:rFonts w:ascii="宋体" w:hAnsi="宋体" w:eastAsia="宋体" w:cs="宋体"/>
                <w:b w:val="0"/>
                <w:bCs w:val="0"/>
                <w:color w:val="1F2329"/>
                <w:kern w:val="0"/>
                <w:sz w:val="28"/>
                <w:szCs w:val="28"/>
                <w:lang w:val="en-US" w:eastAsia="zh-CN" w:bidi="ar"/>
              </w:rPr>
              <w:t>。此项荣誉是对公司在</w:t>
            </w:r>
            <w:r>
              <w:rPr>
                <w:rFonts w:hint="eastAsia" w:ascii="宋体" w:hAnsi="宋体" w:eastAsia="宋体" w:cs="宋体"/>
                <w:b w:val="0"/>
                <w:bCs w:val="0"/>
                <w:color w:val="1F2329"/>
                <w:kern w:val="0"/>
                <w:sz w:val="28"/>
                <w:szCs w:val="28"/>
                <w:lang w:val="en-US" w:eastAsia="zh-CN" w:bidi="ar"/>
              </w:rPr>
              <w:t>智能与</w:t>
            </w:r>
            <w:r>
              <w:rPr>
                <w:rFonts w:ascii="宋体" w:hAnsi="宋体" w:eastAsia="宋体" w:cs="宋体"/>
                <w:b w:val="0"/>
                <w:bCs w:val="0"/>
                <w:color w:val="1F2329"/>
                <w:kern w:val="0"/>
                <w:sz w:val="28"/>
                <w:szCs w:val="28"/>
                <w:lang w:val="en-US" w:eastAsia="zh-CN" w:bidi="ar"/>
              </w:rPr>
              <w:t>高压电缆附件领域技术</w:t>
            </w:r>
            <w:r>
              <w:rPr>
                <w:rFonts w:hint="eastAsia" w:ascii="宋体" w:hAnsi="宋体" w:eastAsia="宋体" w:cs="宋体"/>
                <w:b w:val="0"/>
                <w:bCs w:val="0"/>
                <w:color w:val="1F2329"/>
                <w:kern w:val="0"/>
                <w:sz w:val="28"/>
                <w:szCs w:val="28"/>
                <w:lang w:val="en-US" w:eastAsia="zh-CN" w:bidi="ar"/>
              </w:rPr>
              <w:t>融合</w:t>
            </w:r>
            <w:r>
              <w:rPr>
                <w:rFonts w:ascii="宋体" w:hAnsi="宋体" w:eastAsia="宋体" w:cs="宋体"/>
                <w:b w:val="0"/>
                <w:bCs w:val="0"/>
                <w:color w:val="1F2329"/>
                <w:kern w:val="0"/>
                <w:sz w:val="28"/>
                <w:szCs w:val="28"/>
                <w:lang w:val="en-US" w:eastAsia="zh-CN" w:bidi="ar"/>
              </w:rPr>
              <w:t>创新、质量提升与工程应用</w:t>
            </w:r>
            <w:r>
              <w:rPr>
                <w:rFonts w:hint="eastAsia" w:ascii="宋体" w:hAnsi="宋体" w:eastAsia="宋体" w:cs="宋体"/>
                <w:b w:val="0"/>
                <w:bCs w:val="0"/>
                <w:color w:val="1F2329"/>
                <w:kern w:val="0"/>
                <w:sz w:val="28"/>
                <w:szCs w:val="28"/>
                <w:lang w:val="en-US" w:eastAsia="zh-CN" w:bidi="ar"/>
              </w:rPr>
              <w:t>成效</w:t>
            </w:r>
            <w:r>
              <w:rPr>
                <w:rFonts w:ascii="宋体" w:hAnsi="宋体" w:eastAsia="宋体" w:cs="宋体"/>
                <w:b w:val="0"/>
                <w:bCs w:val="0"/>
                <w:color w:val="1F2329"/>
                <w:kern w:val="0"/>
                <w:sz w:val="28"/>
                <w:szCs w:val="28"/>
                <w:lang w:val="en-US" w:eastAsia="zh-CN" w:bidi="ar"/>
              </w:rPr>
              <w:t>的权威肯定，彰显了长园电力深耕智能电网、以技术创新赋能电力装备高质量发展的核心实力。</w:t>
            </w:r>
          </w:p>
        </w:tc>
        <w:tc>
          <w:tcPr>
            <w:tcW w:w="4261" w:type="dxa"/>
          </w:tcPr>
          <w:p w14:paraId="008BACB9">
            <w:pPr>
              <w:keepNext w:val="0"/>
              <w:keepLines w:val="0"/>
              <w:pageBreakBefore w:val="0"/>
              <w:kinsoku/>
              <w:wordWrap/>
              <w:overflowPunct/>
              <w:topLinePunct w:val="0"/>
              <w:autoSpaceDE/>
              <w:autoSpaceDN/>
              <w:bidi w:val="0"/>
              <w:adjustRightInd/>
              <w:snapToGrid/>
              <w:spacing w:line="360" w:lineRule="auto"/>
              <w:textAlignment w:val="auto"/>
              <w:rPr>
                <w:vertAlign w:val="baseline"/>
              </w:rPr>
            </w:pPr>
            <w:r>
              <w:rPr>
                <w:rFonts w:ascii="Segoe UI" w:hAnsi="Segoe UI" w:eastAsia="Segoe UI" w:cs="Segoe UI"/>
                <w:i w:val="0"/>
                <w:iCs w:val="0"/>
                <w:caps w:val="0"/>
                <w:color w:val="0F1115"/>
                <w:spacing w:val="0"/>
                <w:sz w:val="24"/>
                <w:szCs w:val="24"/>
                <w:shd w:val="clear" w:fill="FFFFFF"/>
              </w:rPr>
              <w:t>Recently, the 2026 Spring Symposium under the theme “Connecting All Things through Intelligence, Achieving Co-existence through Quality” was successfully held. During the conference, the certificate-awarding ceremony for the 2025 Science and Technology Award of the Guangdong Provincial Association for Quality Development was smoothly conducted. CYG Electric Co., Ltd. was honored with the Third Prize of the Science and Technology Progress Award from the Guangdong Provincial Association for Quality Development for its project titled “Integrated Intelligent High-Voltage Cable Accessories with Built-in Multidimensional Sensing Elements.” This award serves as an authoritative recognition of the company’s technological integration and innovation in the field of intelligent and high-voltage cable accessories, as well as its achievements in quality improvement and engineering application. It highlights CYG Electric’s core strength in deeply cultivating the smart grid sector and empowering the high-quality development of power equipment through technological innovation.</w:t>
            </w:r>
          </w:p>
        </w:tc>
      </w:tr>
      <w:tr w14:paraId="5E57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F4F917D">
            <w:pPr>
              <w:keepNext w:val="0"/>
              <w:keepLines w:val="0"/>
              <w:pageBreakBefore w:val="0"/>
              <w:kinsoku/>
              <w:wordWrap/>
              <w:overflowPunct/>
              <w:topLinePunct w:val="0"/>
              <w:autoSpaceDE/>
              <w:autoSpaceDN/>
              <w:bidi w:val="0"/>
              <w:adjustRightInd/>
              <w:snapToGrid/>
              <w:spacing w:line="360" w:lineRule="auto"/>
              <w:textAlignment w:val="auto"/>
              <w:rPr>
                <w:vertAlign w:val="baseline"/>
              </w:rPr>
            </w:pPr>
            <w:r>
              <w:rPr>
                <w:rFonts w:ascii="宋体" w:hAnsi="宋体" w:eastAsia="宋体" w:cs="宋体"/>
                <w:b w:val="0"/>
                <w:bCs w:val="0"/>
                <w:sz w:val="28"/>
                <w:szCs w:val="28"/>
              </w:rPr>
              <w:t>作为</w:t>
            </w:r>
            <w:r>
              <w:rPr>
                <w:rFonts w:ascii="宋体" w:hAnsi="宋体" w:eastAsia="宋体" w:cs="宋体"/>
                <w:i w:val="0"/>
                <w:iCs w:val="0"/>
                <w:caps w:val="0"/>
                <w:color w:val="1F2329"/>
                <w:spacing w:val="0"/>
                <w:kern w:val="0"/>
                <w:sz w:val="28"/>
                <w:szCs w:val="28"/>
                <w:shd w:val="clear" w:fill="auto"/>
                <w:lang w:bidi="ar"/>
              </w:rPr>
              <w:t>专业的智能电网解决方案提供商和运营服务商</w:t>
            </w:r>
            <w:r>
              <w:rPr>
                <w:rFonts w:ascii="宋体" w:hAnsi="宋体" w:eastAsia="宋体" w:cs="宋体"/>
                <w:b w:val="0"/>
                <w:bCs w:val="0"/>
                <w:sz w:val="28"/>
                <w:szCs w:val="28"/>
              </w:rPr>
              <w:t>，长园电力始终聚焦</w:t>
            </w:r>
            <w:r>
              <w:rPr>
                <w:rFonts w:hint="eastAsia" w:ascii="宋体" w:hAnsi="宋体" w:eastAsia="宋体" w:cs="宋体"/>
                <w:b w:val="0"/>
                <w:bCs w:val="0"/>
                <w:sz w:val="28"/>
                <w:szCs w:val="28"/>
                <w:lang w:val="en-US" w:eastAsia="zh-CN"/>
              </w:rPr>
              <w:t>新型电力系统构建</w:t>
            </w:r>
            <w:r>
              <w:rPr>
                <w:rFonts w:ascii="宋体" w:hAnsi="宋体" w:eastAsia="宋体" w:cs="宋体"/>
                <w:b w:val="0"/>
                <w:bCs w:val="0"/>
                <w:sz w:val="28"/>
                <w:szCs w:val="28"/>
              </w:rPr>
              <w:t>需求</w:t>
            </w:r>
            <w:r>
              <w:rPr>
                <w:rFonts w:hint="eastAsia" w:ascii="宋体" w:hAnsi="宋体" w:eastAsia="宋体" w:cs="宋体"/>
                <w:b w:val="0"/>
                <w:bCs w:val="0"/>
                <w:sz w:val="28"/>
                <w:szCs w:val="28"/>
                <w:lang w:val="en-US" w:eastAsia="zh-CN"/>
              </w:rPr>
              <w:t>和技术发展前沿</w:t>
            </w:r>
            <w:r>
              <w:rPr>
                <w:rFonts w:ascii="宋体" w:hAnsi="宋体" w:eastAsia="宋体" w:cs="宋体"/>
                <w:b w:val="0"/>
                <w:bCs w:val="0"/>
                <w:sz w:val="28"/>
                <w:szCs w:val="28"/>
              </w:rPr>
              <w:t>，</w:t>
            </w:r>
            <w:r>
              <w:rPr>
                <w:rFonts w:hint="eastAsia" w:ascii="宋体" w:hAnsi="宋体" w:eastAsia="宋体" w:cs="宋体"/>
                <w:b w:val="0"/>
                <w:bCs w:val="0"/>
                <w:sz w:val="28"/>
                <w:szCs w:val="28"/>
                <w:lang w:val="en-US" w:eastAsia="zh-CN"/>
              </w:rPr>
              <w:t>加强自研技术策源地建设，强化原创性引领性科技攻关，筑牢科技创新根基和底座。</w:t>
            </w:r>
            <w:r>
              <w:rPr>
                <w:rFonts w:ascii="宋体" w:hAnsi="宋体" w:eastAsia="宋体" w:cs="宋体"/>
                <w:b w:val="0"/>
                <w:bCs w:val="0"/>
                <w:sz w:val="28"/>
                <w:szCs w:val="28"/>
              </w:rPr>
              <w:t>本次获奖项目</w:t>
            </w:r>
            <w:r>
              <w:rPr>
                <w:rFonts w:hint="default" w:ascii="宋体" w:hAnsi="宋体" w:eastAsia="宋体" w:cs="宋体"/>
                <w:b w:val="0"/>
                <w:bCs w:val="0"/>
                <w:color w:val="1F2329"/>
                <w:kern w:val="0"/>
                <w:sz w:val="28"/>
                <w:szCs w:val="28"/>
                <w:lang w:val="en-US" w:eastAsia="zh-CN" w:bidi="ar"/>
              </w:rPr>
              <w:t>遵循国家电网智慧物联体系顶层设计</w:t>
            </w:r>
            <w:r>
              <w:rPr>
                <w:rFonts w:hint="eastAsia" w:ascii="宋体" w:hAnsi="宋体" w:eastAsia="宋体" w:cs="宋体"/>
                <w:b w:val="0"/>
                <w:bCs w:val="0"/>
                <w:sz w:val="28"/>
                <w:szCs w:val="28"/>
                <w:lang w:val="en-US" w:eastAsia="zh-CN"/>
              </w:rPr>
              <w:t>，</w:t>
            </w:r>
            <w:r>
              <w:rPr>
                <w:rFonts w:hint="eastAsia" w:ascii="宋体" w:hAnsi="宋体" w:eastAsia="宋体" w:cs="宋体"/>
                <w:b w:val="0"/>
                <w:bCs w:val="0"/>
                <w:strike w:val="0"/>
                <w:sz w:val="28"/>
                <w:szCs w:val="28"/>
                <w:lang w:val="en-US" w:eastAsia="zh-CN"/>
              </w:rPr>
              <w:t>采用</w:t>
            </w:r>
            <w:r>
              <w:rPr>
                <w:rFonts w:ascii="宋体" w:hAnsi="宋体" w:eastAsia="宋体" w:cs="宋体"/>
                <w:b w:val="0"/>
                <w:bCs w:val="0"/>
                <w:sz w:val="28"/>
                <w:szCs w:val="28"/>
              </w:rPr>
              <w:t>一体化创新设计，有效提升</w:t>
            </w:r>
            <w:r>
              <w:rPr>
                <w:rFonts w:hint="eastAsia" w:ascii="宋体" w:hAnsi="宋体" w:eastAsia="宋体" w:cs="宋体"/>
                <w:b w:val="0"/>
                <w:bCs w:val="0"/>
                <w:sz w:val="28"/>
                <w:szCs w:val="28"/>
                <w:lang w:val="en-US" w:eastAsia="zh-CN"/>
              </w:rPr>
              <w:t>高压电缆附件自感知能力，精准实现运行状态实时监测和电缆智能运维，有力支撑高压电缆设备智能化升级，助力提升高压电缆系统的状态管控能力，</w:t>
            </w:r>
            <w:r>
              <w:rPr>
                <w:rFonts w:ascii="宋体" w:hAnsi="宋体" w:eastAsia="宋体" w:cs="宋体"/>
                <w:b w:val="0"/>
                <w:bCs w:val="0"/>
                <w:sz w:val="28"/>
                <w:szCs w:val="28"/>
              </w:rPr>
              <w:t>优化电网运行效率</w:t>
            </w:r>
            <w:r>
              <w:rPr>
                <w:rFonts w:hint="eastAsia" w:ascii="宋体" w:hAnsi="宋体" w:eastAsia="宋体" w:cs="宋体"/>
                <w:b w:val="0"/>
                <w:bCs w:val="0"/>
                <w:sz w:val="28"/>
                <w:szCs w:val="28"/>
                <w:lang w:val="en-US" w:eastAsia="zh-CN"/>
              </w:rPr>
              <w:t>的同时进一步</w:t>
            </w:r>
            <w:r>
              <w:rPr>
                <w:rFonts w:ascii="宋体" w:hAnsi="宋体" w:eastAsia="宋体" w:cs="宋体"/>
                <w:b w:val="0"/>
                <w:bCs w:val="0"/>
                <w:sz w:val="28"/>
                <w:szCs w:val="28"/>
              </w:rPr>
              <w:t>降低运维风险，为电网安全稳定运行提供更优质的</w:t>
            </w:r>
            <w:r>
              <w:rPr>
                <w:rFonts w:hint="eastAsia" w:ascii="宋体" w:hAnsi="宋体" w:eastAsia="宋体" w:cs="宋体"/>
                <w:b w:val="0"/>
                <w:bCs w:val="0"/>
                <w:sz w:val="28"/>
                <w:szCs w:val="28"/>
                <w:lang w:val="en-US" w:eastAsia="zh-CN"/>
              </w:rPr>
              <w:t>综合</w:t>
            </w:r>
            <w:r>
              <w:rPr>
                <w:rFonts w:ascii="宋体" w:hAnsi="宋体" w:eastAsia="宋体" w:cs="宋体"/>
                <w:b w:val="0"/>
                <w:bCs w:val="0"/>
                <w:sz w:val="28"/>
                <w:szCs w:val="28"/>
              </w:rPr>
              <w:t>解决方案</w:t>
            </w:r>
            <w:r>
              <w:rPr>
                <w:rFonts w:hint="eastAsia" w:ascii="宋体" w:hAnsi="宋体" w:eastAsia="宋体" w:cs="宋体"/>
                <w:b w:val="0"/>
                <w:bCs w:val="0"/>
                <w:sz w:val="28"/>
                <w:szCs w:val="28"/>
                <w:lang w:eastAsia="zh-CN"/>
              </w:rPr>
              <w:t>。</w:t>
            </w:r>
          </w:p>
        </w:tc>
        <w:tc>
          <w:tcPr>
            <w:tcW w:w="4261" w:type="dxa"/>
          </w:tcPr>
          <w:p w14:paraId="29F5C8E5">
            <w:pPr>
              <w:keepNext w:val="0"/>
              <w:keepLines w:val="0"/>
              <w:pageBreakBefore w:val="0"/>
              <w:kinsoku/>
              <w:wordWrap/>
              <w:overflowPunct/>
              <w:topLinePunct w:val="0"/>
              <w:autoSpaceDE/>
              <w:autoSpaceDN/>
              <w:bidi w:val="0"/>
              <w:adjustRightInd/>
              <w:snapToGrid/>
              <w:spacing w:line="360" w:lineRule="auto"/>
              <w:textAlignment w:val="auto"/>
              <w:rPr>
                <w:vertAlign w:val="baseline"/>
              </w:rPr>
            </w:pPr>
            <w:r>
              <w:rPr>
                <w:rFonts w:ascii="Segoe UI" w:hAnsi="Segoe UI" w:eastAsia="Segoe UI" w:cs="Segoe UI"/>
                <w:i w:val="0"/>
                <w:iCs w:val="0"/>
                <w:caps w:val="0"/>
                <w:color w:val="0F1115"/>
                <w:spacing w:val="0"/>
                <w:sz w:val="24"/>
                <w:szCs w:val="24"/>
                <w:shd w:val="clear" w:fill="FFFFFF"/>
              </w:rPr>
              <w:t>As a professional smart grid solution provider and operation service provider, CYG Electric Co.,Ltd. has always been focusing on the construction needs of new power systems and the frontiers of technological development. The Company strengthens the development of its proprietary technology innovation hubs, intensifies original and leading technological breakthroughs, and consolidates the foundation and cornerstone of technological innovation. The award-winning project follows the top-level design of the State Grid's smart IoT architecture and adopts an integrated innovative design, effectively enhancing the self-sensing capability of high-voltage cable accessories. It accurately enables real-time monitoring of operating conditions and intelligent cable operation and maintenance, strongly supports the intelligent upgrading of high-voltage cable equipment, and helps improve the condition monitoring and control capability of high-voltage cable systems. By optimizing the operational efficiency of the power grid while further reducing operation and maintenance risks, the project provides a more comprehensive solution for the safe and stable operation of the power grid.</w:t>
            </w:r>
          </w:p>
        </w:tc>
      </w:tr>
      <w:tr w14:paraId="2DC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2DA3B85">
            <w:pPr>
              <w:keepNext w:val="0"/>
              <w:keepLines w:val="0"/>
              <w:pageBreakBefore w:val="0"/>
              <w:kinsoku/>
              <w:wordWrap/>
              <w:overflowPunct/>
              <w:topLinePunct w:val="0"/>
              <w:autoSpaceDE/>
              <w:autoSpaceDN/>
              <w:bidi w:val="0"/>
              <w:adjustRightInd/>
              <w:snapToGrid/>
              <w:spacing w:line="360" w:lineRule="auto"/>
              <w:textAlignment w:val="auto"/>
              <w:rPr>
                <w:vertAlign w:val="baseline"/>
              </w:rPr>
            </w:pPr>
            <w:r>
              <w:rPr>
                <w:rFonts w:hint="eastAsia" w:ascii="宋体" w:hAnsi="宋体" w:eastAsia="宋体" w:cs="宋体"/>
                <w:b w:val="0"/>
                <w:bCs w:val="0"/>
                <w:sz w:val="28"/>
                <w:szCs w:val="28"/>
                <w:lang w:val="en-US" w:eastAsia="zh-CN"/>
              </w:rPr>
              <w:t xml:space="preserve"> </w:t>
            </w:r>
            <w:bookmarkStart w:id="0" w:name="OLE_LINK1"/>
            <w:r>
              <w:rPr>
                <w:rFonts w:hint="eastAsia" w:ascii="宋体" w:hAnsi="宋体" w:eastAsia="宋体" w:cs="宋体"/>
                <w:b w:val="0"/>
                <w:bCs w:val="0"/>
                <w:color w:val="1F2329"/>
                <w:kern w:val="0"/>
                <w:sz w:val="28"/>
                <w:szCs w:val="28"/>
                <w:lang w:val="en-US" w:eastAsia="zh-CN" w:bidi="ar"/>
              </w:rPr>
              <w:t>展望“十五五”</w:t>
            </w:r>
            <w:r>
              <w:rPr>
                <w:rFonts w:ascii="宋体" w:hAnsi="宋体" w:eastAsia="宋体" w:cs="宋体"/>
                <w:b w:val="0"/>
                <w:bCs w:val="0"/>
                <w:color w:val="1F2329"/>
                <w:kern w:val="0"/>
                <w:sz w:val="28"/>
                <w:szCs w:val="28"/>
                <w:lang w:val="en-US" w:eastAsia="zh-CN" w:bidi="ar"/>
              </w:rPr>
              <w:t>，长园电力将以</w:t>
            </w:r>
            <w:r>
              <w:rPr>
                <w:rFonts w:hint="eastAsia" w:ascii="宋体" w:hAnsi="宋体" w:eastAsia="宋体" w:cs="宋体"/>
                <w:b w:val="0"/>
                <w:bCs w:val="0"/>
                <w:color w:val="1F2329"/>
                <w:kern w:val="0"/>
                <w:sz w:val="28"/>
                <w:szCs w:val="28"/>
                <w:lang w:val="en-US" w:eastAsia="zh-CN" w:bidi="ar"/>
              </w:rPr>
              <w:t>硬核实力铸就荣光，不断激励前进跨越。始终</w:t>
            </w:r>
            <w:r>
              <w:rPr>
                <w:rStyle w:val="7"/>
                <w:rFonts w:ascii="宋体" w:hAnsi="宋体" w:eastAsia="宋体" w:cs="宋体"/>
                <w:b w:val="0"/>
                <w:bCs w:val="0"/>
                <w:color w:val="1F2329"/>
                <w:sz w:val="28"/>
                <w:szCs w:val="28"/>
              </w:rPr>
              <w:t>紧扣集团发展战略与整体布局</w:t>
            </w:r>
            <w:r>
              <w:rPr>
                <w:rFonts w:ascii="宋体" w:hAnsi="宋体" w:eastAsia="宋体" w:cs="宋体"/>
                <w:b w:val="0"/>
                <w:bCs w:val="0"/>
                <w:sz w:val="28"/>
                <w:szCs w:val="28"/>
              </w:rPr>
              <w:t>，</w:t>
            </w:r>
            <w:r>
              <w:rPr>
                <w:rFonts w:ascii="宋体" w:hAnsi="宋体" w:eastAsia="宋体" w:cs="宋体"/>
                <w:b w:val="0"/>
                <w:bCs w:val="0"/>
                <w:color w:val="1F2329"/>
                <w:kern w:val="0"/>
                <w:sz w:val="28"/>
                <w:szCs w:val="28"/>
                <w:lang w:val="en-US" w:eastAsia="zh-CN" w:bidi="ar"/>
              </w:rPr>
              <w:t>持续聚焦新型电力系统建设</w:t>
            </w:r>
            <w:r>
              <w:rPr>
                <w:rFonts w:hint="eastAsia" w:ascii="宋体" w:hAnsi="宋体" w:eastAsia="宋体" w:cs="宋体"/>
                <w:b w:val="0"/>
                <w:bCs w:val="0"/>
                <w:color w:val="1F2329"/>
                <w:kern w:val="0"/>
                <w:sz w:val="28"/>
                <w:szCs w:val="28"/>
                <w:lang w:val="en-US" w:eastAsia="zh-CN" w:bidi="ar"/>
              </w:rPr>
              <w:t>，</w:t>
            </w:r>
            <w:r>
              <w:rPr>
                <w:rFonts w:ascii="宋体" w:hAnsi="宋体" w:eastAsia="宋体" w:cs="宋体"/>
                <w:b w:val="0"/>
                <w:bCs w:val="0"/>
                <w:color w:val="1F2329"/>
                <w:kern w:val="0"/>
                <w:sz w:val="28"/>
                <w:szCs w:val="28"/>
                <w:lang w:val="en-US" w:eastAsia="zh-CN" w:bidi="ar"/>
              </w:rPr>
              <w:t>不断强化一体化、智能化、模块化产品</w:t>
            </w:r>
            <w:r>
              <w:rPr>
                <w:rFonts w:hint="eastAsia" w:ascii="宋体" w:hAnsi="宋体" w:eastAsia="宋体" w:cs="宋体"/>
                <w:b w:val="0"/>
                <w:bCs w:val="0"/>
                <w:color w:val="1F2329"/>
                <w:kern w:val="0"/>
                <w:sz w:val="28"/>
                <w:szCs w:val="28"/>
                <w:lang w:val="en-US" w:eastAsia="zh-CN" w:bidi="ar"/>
              </w:rPr>
              <w:t>升级及技术</w:t>
            </w:r>
            <w:r>
              <w:rPr>
                <w:rFonts w:ascii="宋体" w:hAnsi="宋体" w:eastAsia="宋体" w:cs="宋体"/>
                <w:b w:val="0"/>
                <w:bCs w:val="0"/>
                <w:color w:val="1F2329"/>
                <w:kern w:val="0"/>
                <w:sz w:val="28"/>
                <w:szCs w:val="28"/>
                <w:lang w:val="en-US" w:eastAsia="zh-CN" w:bidi="ar"/>
              </w:rPr>
              <w:t>创新，加快科技成果</w:t>
            </w:r>
            <w:r>
              <w:rPr>
                <w:rFonts w:hint="eastAsia" w:ascii="宋体" w:hAnsi="宋体" w:eastAsia="宋体" w:cs="宋体"/>
                <w:b w:val="0"/>
                <w:bCs w:val="0"/>
                <w:color w:val="1F2329"/>
                <w:kern w:val="0"/>
                <w:sz w:val="28"/>
                <w:szCs w:val="28"/>
                <w:lang w:val="en-US" w:eastAsia="zh-CN" w:bidi="ar"/>
              </w:rPr>
              <w:t>转化为可复用的</w:t>
            </w:r>
            <w:r>
              <w:rPr>
                <w:rFonts w:ascii="宋体" w:hAnsi="宋体" w:eastAsia="宋体" w:cs="宋体"/>
                <w:b w:val="0"/>
                <w:bCs w:val="0"/>
                <w:color w:val="1F2329"/>
                <w:kern w:val="0"/>
                <w:sz w:val="28"/>
                <w:szCs w:val="28"/>
                <w:lang w:val="en-US" w:eastAsia="zh-CN" w:bidi="ar"/>
              </w:rPr>
              <w:t>工程</w:t>
            </w:r>
            <w:r>
              <w:rPr>
                <w:rFonts w:hint="eastAsia" w:ascii="宋体" w:hAnsi="宋体" w:eastAsia="宋体" w:cs="宋体"/>
                <w:b w:val="0"/>
                <w:bCs w:val="0"/>
                <w:color w:val="1F2329"/>
                <w:kern w:val="0"/>
                <w:sz w:val="28"/>
                <w:szCs w:val="28"/>
                <w:lang w:val="en-US" w:eastAsia="zh-CN" w:bidi="ar"/>
              </w:rPr>
              <w:t>与产业标准，真正提升全要素生产率，加速推动电网智能化发展，</w:t>
            </w:r>
            <w:r>
              <w:rPr>
                <w:rFonts w:ascii="宋体" w:hAnsi="宋体" w:eastAsia="宋体" w:cs="宋体"/>
                <w:b w:val="0"/>
                <w:bCs w:val="0"/>
                <w:color w:val="1F2329"/>
                <w:kern w:val="0"/>
                <w:sz w:val="28"/>
                <w:szCs w:val="28"/>
                <w:lang w:val="en-US" w:eastAsia="zh-CN" w:bidi="ar"/>
              </w:rPr>
              <w:t>为能源强国建设与电力行业高质量发展贡献</w:t>
            </w:r>
            <w:r>
              <w:rPr>
                <w:rFonts w:hint="eastAsia" w:ascii="宋体" w:hAnsi="宋体" w:eastAsia="宋体" w:cs="宋体"/>
                <w:b w:val="0"/>
                <w:bCs w:val="0"/>
                <w:color w:val="1F2329"/>
                <w:kern w:val="0"/>
                <w:sz w:val="28"/>
                <w:szCs w:val="28"/>
                <w:lang w:val="en-US" w:eastAsia="zh-CN" w:bidi="ar"/>
              </w:rPr>
              <w:t>一份</w:t>
            </w:r>
            <w:r>
              <w:rPr>
                <w:rFonts w:ascii="宋体" w:hAnsi="宋体" w:eastAsia="宋体" w:cs="宋体"/>
                <w:b w:val="0"/>
                <w:bCs w:val="0"/>
                <w:color w:val="1F2329"/>
                <w:kern w:val="0"/>
                <w:sz w:val="28"/>
                <w:szCs w:val="28"/>
                <w:lang w:val="en-US" w:eastAsia="zh-CN" w:bidi="ar"/>
              </w:rPr>
              <w:t>长园力量！</w:t>
            </w:r>
            <w:bookmarkEnd w:id="0"/>
          </w:p>
        </w:tc>
        <w:tc>
          <w:tcPr>
            <w:tcW w:w="4261" w:type="dxa"/>
          </w:tcPr>
          <w:p w14:paraId="6FBB92EE">
            <w:pPr>
              <w:pStyle w:val="3"/>
              <w:keepNext w:val="0"/>
              <w:keepLines w:val="0"/>
              <w:widowControl/>
              <w:suppressLineNumbers w:val="0"/>
              <w:spacing w:before="0" w:beforeAutospacing="0" w:after="0" w:afterAutospacing="0" w:line="420" w:lineRule="atLeast"/>
              <w:ind w:left="0" w:right="0"/>
            </w:pPr>
            <w:r>
              <w:rPr>
                <w:rFonts w:ascii="Segoe UI" w:hAnsi="Segoe UI" w:eastAsia="Segoe UI" w:cs="Segoe UI"/>
                <w:i w:val="0"/>
                <w:iCs w:val="0"/>
                <w:caps w:val="0"/>
                <w:color w:val="0F1115"/>
                <w:spacing w:val="0"/>
                <w:sz w:val="24"/>
                <w:szCs w:val="24"/>
                <w:shd w:val="clear" w:fill="FFFFFF"/>
              </w:rPr>
              <w:t xml:space="preserve">Looking ahead to the 15th Five-Year Plan period, CYG Electric Co.,Ltd. will forge glory with its solid core competencies and continuously drive progress and breakthroughs. The Company will remain closely aligned with the Group's development strategy and overall layout, continue to focus on the construction of new power systems, and further strengthen the upgrade and technological innovation of integrated, intelligent, and modular products. It will accelerate the transformation of scientific and technological achievements into reusable engineering and industrial standards, truly enhance total factor productivity, and accelerate the intelligent development of power </w:t>
            </w:r>
            <w:bookmarkStart w:id="1" w:name="OLE_LINK2"/>
            <w:r>
              <w:rPr>
                <w:rFonts w:ascii="Segoe UI" w:hAnsi="Segoe UI" w:eastAsia="Segoe UI" w:cs="Segoe UI"/>
                <w:i w:val="0"/>
                <w:iCs w:val="0"/>
                <w:caps w:val="0"/>
                <w:color w:val="0F1115"/>
                <w:spacing w:val="0"/>
                <w:sz w:val="24"/>
                <w:szCs w:val="24"/>
                <w:shd w:val="clear" w:fill="FFFFFF"/>
              </w:rPr>
              <w:t>grids. In doing so, CYG Electric will contribute its share of "CYG power" to the construction of a leading energy nation and the high-quality development of the power industry.</w:t>
            </w:r>
          </w:p>
          <w:bookmarkEnd w:id="1"/>
          <w:p w14:paraId="1B296377">
            <w:pPr>
              <w:keepNext w:val="0"/>
              <w:keepLines w:val="0"/>
              <w:pageBreakBefore w:val="0"/>
              <w:kinsoku/>
              <w:wordWrap/>
              <w:overflowPunct/>
              <w:topLinePunct w:val="0"/>
              <w:autoSpaceDE/>
              <w:autoSpaceDN/>
              <w:bidi w:val="0"/>
              <w:adjustRightInd/>
              <w:snapToGrid/>
              <w:spacing w:line="360" w:lineRule="auto"/>
              <w:textAlignment w:val="auto"/>
              <w:rPr>
                <w:vertAlign w:val="baseline"/>
              </w:rPr>
            </w:pPr>
          </w:p>
        </w:tc>
      </w:tr>
    </w:tbl>
    <w:p w14:paraId="42B4838E">
      <w:pPr>
        <w:keepNext w:val="0"/>
        <w:keepLines w:val="0"/>
        <w:pageBreakBefore w:val="0"/>
        <w:kinsoku/>
        <w:wordWrap/>
        <w:overflowPunct/>
        <w:topLinePunct w:val="0"/>
        <w:autoSpaceDE/>
        <w:autoSpaceDN/>
        <w:bidi w:val="0"/>
        <w:adjustRightInd/>
        <w:snapToGrid/>
        <w:spacing w:line="360" w:lineRule="auto"/>
        <w:textAlignment w:val="auto"/>
        <w:rPr>
          <w:rFonts w:hint="eastAsia" w:eastAsiaTheme="minorEastAsia"/>
          <w:lang w:eastAsia="zh-CN"/>
        </w:rPr>
      </w:pPr>
      <w:r>
        <w:rPr>
          <w:rFonts w:hint="eastAsia" w:eastAsiaTheme="minorEastAsia"/>
          <w:lang w:eastAsia="zh-CN"/>
        </w:rPr>
        <w:drawing>
          <wp:inline distT="0" distB="0" distL="114300" distR="114300">
            <wp:extent cx="5263515" cy="7438390"/>
            <wp:effectExtent l="0" t="0" r="13335" b="10160"/>
            <wp:docPr id="1" name="图片 1" descr="广东省质量发展促进会科学技术 三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广东省质量发展促进会科学技术 三等奖"/>
                    <pic:cNvPicPr>
                      <a:picLocks noChangeAspect="1"/>
                    </pic:cNvPicPr>
                  </pic:nvPicPr>
                  <pic:blipFill>
                    <a:blip r:embed="rId4"/>
                    <a:stretch>
                      <a:fillRect/>
                    </a:stretch>
                  </pic:blipFill>
                  <pic:spPr>
                    <a:xfrm>
                      <a:off x="0" y="0"/>
                      <a:ext cx="5263515" cy="743839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wYWE5ZWRiYjgwNGEzMTVlNzM3NjY0YzA0NmJlNzAifQ=="/>
  </w:docVars>
  <w:rsids>
    <w:rsidRoot w:val="00000000"/>
    <w:rsid w:val="011375A8"/>
    <w:rsid w:val="018D4258"/>
    <w:rsid w:val="03936CB9"/>
    <w:rsid w:val="04406715"/>
    <w:rsid w:val="04763EE5"/>
    <w:rsid w:val="049D5915"/>
    <w:rsid w:val="05107E95"/>
    <w:rsid w:val="06BA27AF"/>
    <w:rsid w:val="07471D4E"/>
    <w:rsid w:val="07D33BC8"/>
    <w:rsid w:val="0BDF5CC5"/>
    <w:rsid w:val="0D35493D"/>
    <w:rsid w:val="0DEB5944"/>
    <w:rsid w:val="0EC03B5F"/>
    <w:rsid w:val="10A73DA4"/>
    <w:rsid w:val="11CC783A"/>
    <w:rsid w:val="126D2DCB"/>
    <w:rsid w:val="13B3480E"/>
    <w:rsid w:val="15744470"/>
    <w:rsid w:val="174D6D27"/>
    <w:rsid w:val="17602EFE"/>
    <w:rsid w:val="1AD734D7"/>
    <w:rsid w:val="1B140288"/>
    <w:rsid w:val="1FA0658E"/>
    <w:rsid w:val="20C20786"/>
    <w:rsid w:val="22357045"/>
    <w:rsid w:val="2CDD7219"/>
    <w:rsid w:val="2E56250D"/>
    <w:rsid w:val="2F593AD5"/>
    <w:rsid w:val="34F211E2"/>
    <w:rsid w:val="403A3E45"/>
    <w:rsid w:val="40864ED4"/>
    <w:rsid w:val="44E421C9"/>
    <w:rsid w:val="464C44CA"/>
    <w:rsid w:val="54576514"/>
    <w:rsid w:val="5A612C50"/>
    <w:rsid w:val="5C1F635A"/>
    <w:rsid w:val="5D283143"/>
    <w:rsid w:val="5FB85AE0"/>
    <w:rsid w:val="61646714"/>
    <w:rsid w:val="626A2154"/>
    <w:rsid w:val="66C93C02"/>
    <w:rsid w:val="6DCD73EF"/>
    <w:rsid w:val="70AC59E2"/>
    <w:rsid w:val="76674885"/>
    <w:rsid w:val="76983573"/>
    <w:rsid w:val="78160310"/>
    <w:rsid w:val="7B9E6CE8"/>
    <w:rsid w:val="7CB02257"/>
    <w:rsid w:val="7E4F53E9"/>
    <w:rsid w:val="7E682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1608</Words>
  <Characters>3896</Characters>
  <Lines>0</Lines>
  <Paragraphs>0</Paragraphs>
  <TotalTime>40</TotalTime>
  <ScaleCrop>false</ScaleCrop>
  <LinksUpToDate>false</LinksUpToDate>
  <CharactersWithSpaces>4315</CharactersWithSpaces>
  <Application>WPS Office_12.1.0.17150_F1E327BC-269C-435d-A152-05C5408002CA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2026-04-02T07:28:00Z</dcterms:created>
  <dc:creator>cydl</dc:creator>
  <cp:lastModifiedBy>Lumos</cp:lastModifiedBy>
  <dcterms:modified xsi:type="dcterms:W3CDTF">2026-05-12T01:42:24Z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2052-12.1.0.17150</vt:lpwstr>
  </property>
  <property fmtid="{D5CDD505-2E9C-101B-9397-08002B2CF9AE}" pid="3" name="KSOTemplateDocerSaveRecord">
    <vt:lpwstr>eyJoZGlkIjoiM2Y0ZTQwNjQwMWI0ZWU0M2U3YjgyOGYwZDMwMTVmYjkiLCJ1c2VySWQiOiIxODE2MTkwMjM1In0=</vt:lpwstr>
  </property>
  <property fmtid="{D5CDD505-2E9C-101B-9397-08002B2CF9AE}" pid="4" name="ICV">
    <vt:lpwstr>A44B3E015F4E402CAEC8911F6D32B150_13</vt:lpwstr>
  </property>
</Properties>
</file>